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cs="宋体" w:hAnsiTheme="minorEastAsia"/>
          <w:bCs/>
          <w:color w:val="000000"/>
          <w:sz w:val="28"/>
          <w:szCs w:val="28"/>
          <w:lang w:eastAsia="zh-CN"/>
        </w:rPr>
      </w:pPr>
      <w:r>
        <w:rPr>
          <w:rFonts w:hint="eastAsia" w:ascii="方正小标宋简体" w:eastAsia="方正小标宋简体" w:cs="宋体" w:hAnsiTheme="minorEastAsia"/>
          <w:bCs/>
          <w:color w:val="000000"/>
          <w:sz w:val="28"/>
          <w:szCs w:val="28"/>
          <w:lang w:eastAsia="zh-CN"/>
        </w:rPr>
        <w:t>秦岭终南山联合国教科文组织世界地质公园</w:t>
      </w:r>
    </w:p>
    <w:p>
      <w:pPr>
        <w:spacing w:line="480" w:lineRule="exact"/>
        <w:jc w:val="center"/>
        <w:rPr>
          <w:rFonts w:ascii="方正小标宋简体" w:eastAsia="方正小标宋简体" w:cs="宋体" w:hAnsiTheme="minorEastAsia"/>
          <w:bCs/>
          <w:color w:val="000000"/>
          <w:sz w:val="28"/>
          <w:szCs w:val="28"/>
          <w:lang w:eastAsia="zh-CN"/>
        </w:rPr>
      </w:pPr>
      <w:r>
        <w:rPr>
          <w:rFonts w:hint="eastAsia" w:ascii="方正小标宋简体" w:eastAsia="方正小标宋简体" w:cs="宋体" w:hAnsiTheme="minorEastAsia"/>
          <w:bCs/>
          <w:color w:val="000000"/>
          <w:sz w:val="28"/>
          <w:szCs w:val="28"/>
          <w:lang w:eastAsia="zh-CN"/>
        </w:rPr>
        <w:t>2020年度工作报告</w:t>
      </w:r>
    </w:p>
    <w:p>
      <w:pPr>
        <w:pStyle w:val="2"/>
        <w:jc w:val="center"/>
        <w:rPr>
          <w:lang w:eastAsia="zh-CN"/>
        </w:rPr>
      </w:pPr>
    </w:p>
    <w:p>
      <w:pPr>
        <w:spacing w:line="360" w:lineRule="exact"/>
        <w:rPr>
          <w:rFonts w:ascii="仿宋_GB2312" w:eastAsia="仿宋_GB2312"/>
          <w:sz w:val="21"/>
          <w:szCs w:val="21"/>
        </w:rPr>
      </w:pPr>
      <w:r>
        <w:rPr>
          <w:rFonts w:hint="eastAsia" w:cs="宋体" w:asciiTheme="minorEastAsia" w:hAnsiTheme="minorEastAsia" w:eastAsiaTheme="minorEastAsia"/>
          <w:b/>
          <w:bCs/>
          <w:color w:val="000000"/>
          <w:sz w:val="21"/>
          <w:szCs w:val="21"/>
          <w:lang w:eastAsia="zh-CN"/>
        </w:rPr>
        <w:t>一、公园名称：</w:t>
      </w:r>
      <w:r>
        <w:rPr>
          <w:rFonts w:hint="eastAsia" w:ascii="仿宋_GB2312" w:eastAsia="仿宋_GB2312"/>
          <w:sz w:val="21"/>
          <w:szCs w:val="21"/>
        </w:rPr>
        <w:t>中国秦岭终南山联合国教科文组织世界地质公园，隶属亚太世界地质公园网络</w:t>
      </w:r>
    </w:p>
    <w:p>
      <w:pPr>
        <w:spacing w:line="360" w:lineRule="exact"/>
        <w:ind w:firstLine="422"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b/>
          <w:bCs/>
          <w:color w:val="000000"/>
          <w:sz w:val="21"/>
          <w:szCs w:val="21"/>
          <w:lang w:eastAsia="zh-CN"/>
        </w:rPr>
        <w:t>加入年份：</w:t>
      </w:r>
      <w:r>
        <w:rPr>
          <w:rFonts w:hint="eastAsia" w:ascii="仿宋_GB2312" w:hAnsi="仿宋_GB2312" w:eastAsia="仿宋_GB2312" w:cs="仿宋_GB2312"/>
          <w:color w:val="000000"/>
          <w:sz w:val="21"/>
          <w:szCs w:val="21"/>
          <w:lang w:eastAsia="zh-CN"/>
        </w:rPr>
        <w:t>2009；</w:t>
      </w:r>
      <w:r>
        <w:rPr>
          <w:rFonts w:hint="eastAsia" w:cs="宋体" w:asciiTheme="minorEastAsia" w:hAnsiTheme="minorEastAsia" w:eastAsiaTheme="minorEastAsia"/>
          <w:b/>
          <w:bCs/>
          <w:color w:val="000000"/>
          <w:sz w:val="21"/>
          <w:szCs w:val="21"/>
          <w:lang w:eastAsia="zh-CN"/>
        </w:rPr>
        <w:t>上次评估：</w:t>
      </w:r>
      <w:r>
        <w:rPr>
          <w:rFonts w:hint="eastAsia" w:ascii="仿宋_GB2312" w:hAnsi="仿宋_GB2312" w:eastAsia="仿宋_GB2312" w:cs="仿宋_GB2312"/>
          <w:color w:val="000000"/>
          <w:sz w:val="21"/>
          <w:szCs w:val="21"/>
          <w:lang w:eastAsia="zh-CN"/>
        </w:rPr>
        <w:t>2017</w:t>
      </w:r>
    </w:p>
    <w:p>
      <w:pPr>
        <w:spacing w:line="360" w:lineRule="exact"/>
        <w:ind w:firstLine="422" w:firstLineChars="200"/>
        <w:rPr>
          <w:rFonts w:cs="宋体" w:asciiTheme="minorEastAsia" w:hAnsiTheme="minorEastAsia" w:eastAsiaTheme="minorEastAsia"/>
          <w:b/>
          <w:bCs/>
          <w:color w:val="000000"/>
          <w:sz w:val="21"/>
          <w:szCs w:val="21"/>
          <w:lang w:eastAsia="zh-CN"/>
        </w:rPr>
      </w:pPr>
      <w:r>
        <w:rPr>
          <w:rFonts w:hint="eastAsia" w:cs="宋体" w:asciiTheme="minorEastAsia" w:hAnsiTheme="minorEastAsia" w:eastAsiaTheme="minorEastAsia"/>
          <w:b/>
          <w:bCs/>
          <w:color w:val="000000"/>
          <w:sz w:val="21"/>
          <w:szCs w:val="21"/>
          <w:lang w:eastAsia="zh-CN"/>
        </w:rPr>
        <w:t>代表性工作：</w:t>
      </w:r>
    </w:p>
    <w:p>
      <w:pPr>
        <w:spacing w:line="360" w:lineRule="exact"/>
        <w:ind w:firstLine="420" w:firstLineChars="200"/>
        <w:rPr>
          <w:rFonts w:ascii="仿宋_GB2312" w:eastAsia="仿宋_GB2312"/>
          <w:sz w:val="21"/>
          <w:szCs w:val="21"/>
        </w:rPr>
      </w:pPr>
      <w:r>
        <w:rPr>
          <w:rFonts w:hint="eastAsia" w:ascii="仿宋_GB2312" w:eastAsia="仿宋_GB2312"/>
          <w:sz w:val="21"/>
          <w:szCs w:val="21"/>
        </w:rPr>
        <w:t>与陕西华山国家地质公园缔结姊妹公园关系，共建区域合作机制；</w:t>
      </w:r>
    </w:p>
    <w:p>
      <w:pPr>
        <w:pStyle w:val="2"/>
        <w:spacing w:after="0" w:line="360" w:lineRule="exact"/>
        <w:rPr>
          <w:rFonts w:ascii="仿宋_GB2312" w:eastAsia="仿宋_GB2312"/>
          <w:sz w:val="21"/>
          <w:szCs w:val="21"/>
          <w:lang w:eastAsia="zh-CN"/>
        </w:rPr>
      </w:pPr>
      <w:r>
        <w:rPr>
          <w:rFonts w:ascii="仿宋_GB2312" w:eastAsia="仿宋_GB2312"/>
          <w:sz w:val="21"/>
          <w:szCs w:val="21"/>
        </w:rPr>
        <w:t></w:t>
      </w:r>
      <w:r>
        <w:rPr>
          <w:rFonts w:ascii="仿宋_GB2312" w:eastAsia="仿宋_GB2312"/>
          <w:sz w:val="21"/>
          <w:szCs w:val="21"/>
        </w:rPr>
        <w:tab/>
      </w:r>
      <w:r>
        <w:rPr>
          <w:rFonts w:hint="eastAsia" w:ascii="仿宋_GB2312" w:eastAsia="仿宋_GB2312"/>
          <w:sz w:val="21"/>
          <w:szCs w:val="21"/>
          <w:lang w:eastAsia="zh-CN"/>
        </w:rPr>
        <w:t>分别与</w:t>
      </w:r>
      <w:r>
        <w:rPr>
          <w:rFonts w:hint="eastAsia" w:ascii="仿宋_GB2312" w:eastAsia="仿宋_GB2312"/>
          <w:sz w:val="21"/>
          <w:szCs w:val="21"/>
        </w:rPr>
        <w:t>牛背梁</w:t>
      </w:r>
      <w:r>
        <w:rPr>
          <w:rFonts w:hint="eastAsia" w:ascii="仿宋_GB2312" w:eastAsia="仿宋_GB2312"/>
          <w:sz w:val="21"/>
          <w:szCs w:val="21"/>
          <w:lang w:eastAsia="zh-CN"/>
        </w:rPr>
        <w:t>国家级</w:t>
      </w:r>
      <w:r>
        <w:rPr>
          <w:rFonts w:hint="eastAsia" w:ascii="仿宋_GB2312" w:eastAsia="仿宋_GB2312"/>
          <w:sz w:val="21"/>
          <w:szCs w:val="21"/>
        </w:rPr>
        <w:t>自然保护区、周至老县城</w:t>
      </w:r>
      <w:r>
        <w:rPr>
          <w:rFonts w:hint="eastAsia" w:ascii="仿宋_GB2312" w:eastAsia="仿宋_GB2312"/>
          <w:sz w:val="21"/>
          <w:szCs w:val="21"/>
          <w:lang w:eastAsia="zh-CN"/>
        </w:rPr>
        <w:t>自然保护区</w:t>
      </w:r>
      <w:r>
        <w:rPr>
          <w:rFonts w:hint="eastAsia" w:ascii="仿宋_GB2312" w:eastAsia="仿宋_GB2312"/>
          <w:sz w:val="21"/>
          <w:szCs w:val="21"/>
        </w:rPr>
        <w:t>和太白山</w:t>
      </w:r>
      <w:r>
        <w:rPr>
          <w:rFonts w:hint="eastAsia" w:ascii="仿宋_GB2312" w:eastAsia="仿宋_GB2312"/>
          <w:sz w:val="21"/>
          <w:szCs w:val="21"/>
          <w:lang w:eastAsia="zh-CN"/>
        </w:rPr>
        <w:t>国家级</w:t>
      </w:r>
      <w:r>
        <w:rPr>
          <w:rFonts w:hint="eastAsia" w:ascii="仿宋_GB2312" w:eastAsia="仿宋_GB2312"/>
          <w:sz w:val="21"/>
          <w:szCs w:val="21"/>
        </w:rPr>
        <w:t>自然保护区签订了合作协议</w:t>
      </w:r>
      <w:r>
        <w:rPr>
          <w:rFonts w:hint="eastAsia" w:ascii="仿宋_GB2312" w:eastAsia="仿宋_GB2312"/>
          <w:sz w:val="21"/>
          <w:szCs w:val="21"/>
          <w:lang w:eastAsia="zh-CN"/>
        </w:rPr>
        <w:t>并</w:t>
      </w:r>
      <w:r>
        <w:rPr>
          <w:rFonts w:hint="eastAsia" w:ascii="仿宋_GB2312" w:eastAsia="仿宋_GB2312"/>
          <w:sz w:val="21"/>
          <w:szCs w:val="21"/>
        </w:rPr>
        <w:t>开展管理合作</w:t>
      </w:r>
      <w:r>
        <w:rPr>
          <w:rFonts w:hint="eastAsia" w:ascii="仿宋_GB2312" w:eastAsia="仿宋_GB2312"/>
          <w:sz w:val="21"/>
          <w:szCs w:val="21"/>
          <w:lang w:eastAsia="zh-CN"/>
        </w:rPr>
        <w:t>。</w:t>
      </w:r>
    </w:p>
    <w:p>
      <w:pPr>
        <w:spacing w:line="360" w:lineRule="exact"/>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lang w:eastAsia="zh-CN"/>
        </w:rPr>
        <w:t>二、公园数据</w:t>
      </w:r>
    </w:p>
    <w:p>
      <w:pPr>
        <w:spacing w:line="360" w:lineRule="exact"/>
        <w:ind w:firstLine="422" w:firstLineChars="200"/>
        <w:rPr>
          <w:rFonts w:ascii="仿宋_GB2312" w:eastAsia="仿宋_GB2312"/>
          <w:sz w:val="21"/>
          <w:szCs w:val="21"/>
        </w:rPr>
      </w:pPr>
      <w:r>
        <w:rPr>
          <w:rFonts w:hint="eastAsia" w:cs="宋体" w:asciiTheme="minorEastAsia" w:hAnsiTheme="minorEastAsia" w:eastAsiaTheme="minorEastAsia"/>
          <w:b/>
          <w:bCs/>
          <w:color w:val="000000"/>
          <w:sz w:val="21"/>
          <w:szCs w:val="21"/>
          <w:lang w:eastAsia="zh-CN"/>
        </w:rPr>
        <w:t>公园员工：</w:t>
      </w:r>
      <w:r>
        <w:rPr>
          <w:rFonts w:hint="eastAsia" w:ascii="仿宋_GB2312" w:eastAsia="仿宋_GB2312"/>
          <w:sz w:val="21"/>
          <w:szCs w:val="21"/>
        </w:rPr>
        <w:t>869名员工，含7名地学家</w:t>
      </w:r>
    </w:p>
    <w:p>
      <w:pPr>
        <w:spacing w:line="360" w:lineRule="exact"/>
        <w:ind w:firstLine="422" w:firstLineChars="200"/>
        <w:rPr>
          <w:rFonts w:cs="Arial" w:asciiTheme="minorEastAsia" w:hAnsiTheme="minorEastAsia" w:eastAsiaTheme="minorEastAsia"/>
          <w:color w:val="000000"/>
          <w:sz w:val="21"/>
          <w:szCs w:val="21"/>
          <w:lang w:eastAsia="zh-CN"/>
        </w:rPr>
      </w:pPr>
      <w:r>
        <w:rPr>
          <w:rFonts w:hint="eastAsia" w:cs="宋体" w:asciiTheme="minorEastAsia" w:hAnsiTheme="minorEastAsia" w:eastAsiaTheme="minorEastAsia"/>
          <w:b/>
          <w:bCs/>
          <w:color w:val="000000"/>
          <w:sz w:val="21"/>
          <w:szCs w:val="21"/>
          <w:lang w:eastAsia="zh-CN"/>
        </w:rPr>
        <w:t>游客人数：</w:t>
      </w:r>
      <w:r>
        <w:rPr>
          <w:rFonts w:hint="eastAsia" w:ascii="仿宋_GB2312" w:hAnsi="仿宋_GB2312" w:eastAsia="仿宋_GB2312" w:cs="仿宋_GB2312"/>
          <w:color w:val="000000"/>
          <w:sz w:val="21"/>
          <w:szCs w:val="21"/>
          <w:lang w:eastAsia="zh-CN"/>
        </w:rPr>
        <w:t>294.3万人次</w:t>
      </w:r>
    </w:p>
    <w:p>
      <w:pPr>
        <w:spacing w:line="360" w:lineRule="exact"/>
        <w:ind w:firstLine="422" w:firstLineChars="200"/>
        <w:rPr>
          <w:rFonts w:ascii="仿宋_GB2312" w:eastAsia="仿宋_GB2312"/>
          <w:sz w:val="21"/>
          <w:szCs w:val="21"/>
        </w:rPr>
      </w:pPr>
      <w:r>
        <w:rPr>
          <w:rFonts w:hint="eastAsia" w:cs="宋体" w:asciiTheme="minorEastAsia" w:hAnsiTheme="minorEastAsia" w:eastAsiaTheme="minorEastAsia"/>
          <w:b/>
          <w:bCs/>
          <w:color w:val="000000"/>
          <w:sz w:val="21"/>
          <w:szCs w:val="21"/>
          <w:lang w:eastAsia="zh-CN"/>
        </w:rPr>
        <w:t>公园活动数量：</w:t>
      </w:r>
      <w:r>
        <w:rPr>
          <w:rFonts w:hint="eastAsia" w:ascii="仿宋_GB2312" w:eastAsia="仿宋_GB2312"/>
          <w:sz w:val="21"/>
          <w:szCs w:val="21"/>
          <w:lang w:eastAsia="zh-CN"/>
        </w:rPr>
        <w:t xml:space="preserve"> 21次</w:t>
      </w:r>
      <w:r>
        <w:rPr>
          <w:rFonts w:hint="eastAsia" w:ascii="仿宋_GB2312" w:eastAsia="仿宋_GB2312"/>
          <w:sz w:val="21"/>
          <w:szCs w:val="21"/>
        </w:rPr>
        <w:t>。举办“畅游紫荆花海，感受大美秦岭”--第十六届紫荆花节，疫情期间开展“云”游秦岭终南山世界地质公园1分钟地质活动课堂，举办“千年古都，常来长安”翠华山梦幻光影秀、“承先古良俗.传当代美德”秦岭终南山世界地质公园的古文化艺术节、</w:t>
      </w:r>
      <w:r>
        <w:rPr>
          <w:rFonts w:hint="eastAsia" w:ascii="仿宋_GB2312" w:eastAsia="仿宋_GB2312"/>
          <w:sz w:val="21"/>
          <w:szCs w:val="21"/>
          <w:lang w:eastAsia="zh-CN"/>
        </w:rPr>
        <w:t>云上音乐会-用旋律探秘秦岭地质奇观、</w:t>
      </w:r>
      <w:r>
        <w:rPr>
          <w:rFonts w:hint="eastAsia" w:ascii="仿宋_GB2312" w:eastAsia="仿宋_GB2312"/>
          <w:sz w:val="21"/>
          <w:szCs w:val="21"/>
        </w:rPr>
        <w:t>“思政教师同上一堂课”等活动，提升地质公园地质旅游参与度。</w:t>
      </w:r>
    </w:p>
    <w:p>
      <w:pPr>
        <w:spacing w:line="360" w:lineRule="exact"/>
        <w:ind w:firstLine="422"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b/>
          <w:bCs/>
          <w:color w:val="000000"/>
          <w:sz w:val="21"/>
          <w:szCs w:val="21"/>
          <w:lang w:eastAsia="zh-CN"/>
        </w:rPr>
        <w:t>接受地质公园教育项目的学校班级数量：</w:t>
      </w:r>
      <w:r>
        <w:rPr>
          <w:rFonts w:hint="eastAsia" w:ascii="仿宋_GB2312" w:eastAsia="仿宋_GB2312"/>
          <w:sz w:val="21"/>
          <w:szCs w:val="21"/>
          <w:lang w:eastAsia="zh-CN"/>
        </w:rPr>
        <w:t>18个。公园依托国际青少年儿童营地、自然学校开展游学、五天四夜夏令营、亲子等研学旅游活动10余次，全年开展科普进校园活动4次，通过生态保护、动植物认知、秦岭地质地貌主题课堂形式，激发孩子认识秦岭、保护生态的热情。</w:t>
      </w:r>
      <w:r>
        <w:rPr>
          <w:rFonts w:hint="eastAsia" w:cs="宋体" w:asciiTheme="minorEastAsia" w:hAnsiTheme="minorEastAsia" w:eastAsiaTheme="minorEastAsia"/>
          <w:color w:val="000000"/>
          <w:sz w:val="21"/>
          <w:szCs w:val="21"/>
          <w:lang w:eastAsia="zh-CN"/>
        </w:rPr>
        <w:t xml:space="preserve"> </w:t>
      </w:r>
    </w:p>
    <w:p>
      <w:pPr>
        <w:spacing w:line="360" w:lineRule="exact"/>
        <w:ind w:firstLine="422" w:firstLineChars="200"/>
        <w:rPr>
          <w:rFonts w:ascii="仿宋_GB2312" w:eastAsia="仿宋_GB2312"/>
          <w:sz w:val="21"/>
          <w:szCs w:val="21"/>
        </w:rPr>
      </w:pPr>
      <w:r>
        <w:rPr>
          <w:rFonts w:hint="eastAsia" w:cs="宋体" w:asciiTheme="minorEastAsia" w:hAnsiTheme="minorEastAsia" w:eastAsiaTheme="minorEastAsia"/>
          <w:b/>
          <w:bCs/>
          <w:color w:val="000000"/>
          <w:sz w:val="21"/>
          <w:szCs w:val="21"/>
          <w:lang w:eastAsia="zh-CN"/>
        </w:rPr>
        <w:t>发布新闻数量：</w:t>
      </w:r>
      <w:r>
        <w:rPr>
          <w:rFonts w:hint="eastAsia" w:ascii="仿宋_GB2312" w:eastAsia="仿宋_GB2312"/>
          <w:sz w:val="21"/>
          <w:szCs w:val="21"/>
        </w:rPr>
        <w:t>刊登新闻组稿中英文37篇，向世界地质公园网投稿16篇，采用8篇，亚太世界地质公园网投稿12篇，采编4篇，向GGN NEWSLETTER投稿2篇。</w:t>
      </w:r>
    </w:p>
    <w:p>
      <w:pPr>
        <w:spacing w:line="360" w:lineRule="exact"/>
        <w:rPr>
          <w:rFonts w:cs="宋体" w:asciiTheme="minorEastAsia" w:hAnsiTheme="minorEastAsia" w:eastAsiaTheme="minorEastAsia"/>
          <w:b/>
          <w:bCs/>
          <w:color w:val="000000"/>
          <w:sz w:val="21"/>
          <w:szCs w:val="21"/>
          <w:lang w:eastAsia="zh-CN"/>
        </w:rPr>
      </w:pPr>
      <w:r>
        <w:rPr>
          <w:rFonts w:hint="eastAsia" w:cs="宋体" w:asciiTheme="minorEastAsia" w:hAnsiTheme="minorEastAsia" w:eastAsiaTheme="minorEastAsia"/>
          <w:b/>
          <w:bCs/>
          <w:color w:val="000000"/>
          <w:sz w:val="21"/>
          <w:szCs w:val="21"/>
          <w:lang w:eastAsia="zh-CN"/>
        </w:rPr>
        <w:t>三、地质公园主要进展</w:t>
      </w:r>
    </w:p>
    <w:p>
      <w:pPr>
        <w:spacing w:line="360" w:lineRule="exact"/>
        <w:ind w:firstLine="422" w:firstLineChars="200"/>
        <w:rPr>
          <w:rFonts w:cs="宋体" w:asciiTheme="minorEastAsia" w:hAnsiTheme="minorEastAsia" w:eastAsiaTheme="minorEastAsia"/>
          <w:b/>
          <w:bCs/>
          <w:color w:val="000000"/>
          <w:sz w:val="21"/>
          <w:szCs w:val="21"/>
          <w:lang w:eastAsia="zh-CN"/>
        </w:rPr>
      </w:pPr>
      <w:r>
        <w:rPr>
          <w:rFonts w:hint="eastAsia" w:cs="宋体" w:asciiTheme="minorEastAsia" w:hAnsiTheme="minorEastAsia" w:eastAsiaTheme="minorEastAsia"/>
          <w:b/>
          <w:bCs/>
          <w:color w:val="000000"/>
          <w:sz w:val="21"/>
          <w:szCs w:val="21"/>
          <w:lang w:eastAsia="zh-CN"/>
        </w:rPr>
        <w:t>2020年主要成绩</w:t>
      </w:r>
    </w:p>
    <w:p>
      <w:pPr>
        <w:spacing w:line="360" w:lineRule="exact"/>
        <w:ind w:firstLine="420" w:firstLineChars="200"/>
        <w:rPr>
          <w:rFonts w:ascii="仿宋_GB2312" w:eastAsia="仿宋_GB2312"/>
          <w:sz w:val="21"/>
          <w:szCs w:val="21"/>
          <w:lang w:eastAsia="zh-CN"/>
        </w:rPr>
      </w:pPr>
      <w:r>
        <w:rPr>
          <w:rFonts w:hint="eastAsia" w:ascii="仿宋_GB2312" w:eastAsia="仿宋_GB2312"/>
          <w:sz w:val="21"/>
          <w:szCs w:val="21"/>
        </w:rPr>
        <w:t>完</w:t>
      </w:r>
      <w:r>
        <w:rPr>
          <w:rFonts w:hint="eastAsia" w:ascii="仿宋_GB2312" w:eastAsia="仿宋_GB2312"/>
          <w:sz w:val="21"/>
          <w:szCs w:val="21"/>
          <w:lang w:eastAsia="zh-CN"/>
        </w:rPr>
        <w:t>成</w:t>
      </w:r>
      <w:r>
        <w:rPr>
          <w:rFonts w:hint="eastAsia" w:ascii="仿宋_GB2312" w:eastAsia="仿宋_GB2312"/>
          <w:sz w:val="21"/>
          <w:szCs w:val="21"/>
        </w:rPr>
        <w:t>《</w:t>
      </w:r>
      <w:bookmarkStart w:id="0" w:name="_GoBack"/>
      <w:bookmarkEnd w:id="0"/>
      <w:r>
        <w:rPr>
          <w:rFonts w:hint="eastAsia" w:ascii="仿宋_GB2312" w:eastAsia="仿宋_GB2312"/>
          <w:sz w:val="21"/>
          <w:szCs w:val="21"/>
        </w:rPr>
        <w:t>秦岭终南山世界地质公园总体规划（2020-2030）》；</w:t>
      </w:r>
    </w:p>
    <w:p>
      <w:pPr>
        <w:spacing w:line="360" w:lineRule="exact"/>
        <w:ind w:firstLine="420" w:firstLineChars="200"/>
        <w:rPr>
          <w:rFonts w:ascii="仿宋_GB2312" w:eastAsia="仿宋_GB2312"/>
          <w:sz w:val="21"/>
          <w:szCs w:val="21"/>
          <w:lang w:eastAsia="zh-CN"/>
        </w:rPr>
      </w:pPr>
      <w:r>
        <w:rPr>
          <w:rFonts w:hint="eastAsia" w:ascii="仿宋_GB2312" w:eastAsia="仿宋_GB2312"/>
          <w:sz w:val="21"/>
          <w:szCs w:val="21"/>
        </w:rPr>
        <w:t>组织《西气东输三线（中段）天然气管道大型建设工程穿越秦岭终南山世界地质公园对地质遗迹影响评价报告》审查会并做好相关工作。</w:t>
      </w:r>
    </w:p>
    <w:p>
      <w:pPr>
        <w:pStyle w:val="2"/>
        <w:spacing w:after="0" w:line="360" w:lineRule="exact"/>
        <w:ind w:firstLine="420" w:firstLineChars="200"/>
        <w:rPr>
          <w:rFonts w:ascii="仿宋_GB2312" w:eastAsia="仿宋_GB2312"/>
          <w:sz w:val="21"/>
          <w:szCs w:val="21"/>
          <w:lang w:eastAsia="zh-CN"/>
        </w:rPr>
      </w:pPr>
      <w:r>
        <w:rPr>
          <w:rFonts w:hint="eastAsia" w:ascii="仿宋_GB2312" w:eastAsia="仿宋_GB2312"/>
          <w:sz w:val="21"/>
          <w:szCs w:val="21"/>
        </w:rPr>
        <w:t>与西安文理学院联手打造“秦岭生态思政实践基地”；</w:t>
      </w:r>
    </w:p>
    <w:p>
      <w:pPr>
        <w:pStyle w:val="2"/>
        <w:spacing w:after="0" w:line="360" w:lineRule="exact"/>
        <w:ind w:firstLine="420" w:firstLineChars="200"/>
        <w:rPr>
          <w:rFonts w:ascii="仿宋_GB2312" w:eastAsia="仿宋_GB2312"/>
          <w:sz w:val="21"/>
          <w:szCs w:val="21"/>
          <w:lang w:eastAsia="zh-CN"/>
        </w:rPr>
      </w:pPr>
      <w:r>
        <w:rPr>
          <w:rFonts w:hint="eastAsia" w:ascii="仿宋_GB2312" w:eastAsia="仿宋_GB2312"/>
          <w:sz w:val="21"/>
          <w:szCs w:val="21"/>
        </w:rPr>
        <w:t>设计制作2020年新版中英文宣传折页30000册；</w:t>
      </w:r>
    </w:p>
    <w:p>
      <w:pPr>
        <w:pStyle w:val="2"/>
        <w:spacing w:after="0" w:line="360" w:lineRule="exact"/>
        <w:ind w:firstLine="420" w:firstLineChars="200"/>
        <w:rPr>
          <w:sz w:val="21"/>
          <w:szCs w:val="21"/>
          <w:lang w:eastAsia="zh-CN"/>
        </w:rPr>
      </w:pPr>
      <w:r>
        <w:rPr>
          <w:rFonts w:hint="eastAsia" w:ascii="仿宋_GB2312" w:eastAsia="仿宋_GB2312"/>
          <w:sz w:val="21"/>
          <w:szCs w:val="21"/>
          <w:lang w:eastAsia="zh-CN"/>
        </w:rPr>
        <w:t>编制《秦岭终南山世界地质公园名山韵石的前世今生》科普图书200本；</w:t>
      </w:r>
      <w:r>
        <w:rPr>
          <w:sz w:val="21"/>
          <w:szCs w:val="21"/>
          <w:lang w:eastAsia="zh-CN"/>
        </w:rPr>
        <w:t xml:space="preserve"> </w:t>
      </w:r>
    </w:p>
    <w:p>
      <w:pPr>
        <w:pStyle w:val="2"/>
        <w:spacing w:after="0" w:line="360" w:lineRule="exact"/>
        <w:ind w:firstLine="420" w:firstLineChars="200"/>
        <w:rPr>
          <w:rFonts w:ascii="仿宋_GB2312" w:eastAsia="仿宋_GB2312"/>
          <w:sz w:val="21"/>
          <w:szCs w:val="21"/>
          <w:lang w:eastAsia="zh-CN"/>
        </w:rPr>
      </w:pPr>
      <w:r>
        <w:rPr>
          <w:rFonts w:hint="eastAsia" w:ascii="仿宋_GB2312" w:eastAsia="仿宋_GB2312"/>
          <w:sz w:val="21"/>
          <w:szCs w:val="21"/>
          <w:lang w:eastAsia="zh-CN"/>
        </w:rPr>
        <w:t>向国家林业和草原局自然保护地管理司推荐“十四五”文化旅游提升工程-公园标识系统设施项目；</w:t>
      </w:r>
    </w:p>
    <w:p>
      <w:pPr>
        <w:pStyle w:val="2"/>
        <w:spacing w:after="0" w:line="360" w:lineRule="exact"/>
        <w:ind w:firstLine="420" w:firstLineChars="200"/>
        <w:rPr>
          <w:rFonts w:ascii="仿宋_GB2312" w:eastAsia="仿宋_GB2312"/>
          <w:sz w:val="21"/>
          <w:szCs w:val="21"/>
          <w:lang w:eastAsia="zh-CN"/>
        </w:rPr>
      </w:pPr>
      <w:r>
        <w:rPr>
          <w:rFonts w:hint="eastAsia" w:ascii="仿宋_GB2312" w:eastAsia="仿宋_GB2312"/>
          <w:sz w:val="21"/>
          <w:szCs w:val="21"/>
          <w:lang w:eastAsia="zh-CN"/>
        </w:rPr>
        <w:t>公园被评为西安市科普教育基地和首批西安智慧景区。</w:t>
      </w:r>
    </w:p>
    <w:p>
      <w:pPr>
        <w:spacing w:line="360" w:lineRule="exact"/>
        <w:ind w:firstLine="422" w:firstLineChars="200"/>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lang w:eastAsia="zh-CN"/>
        </w:rPr>
        <w:t>对GGN网络工作的贡献</w:t>
      </w:r>
    </w:p>
    <w:p>
      <w:pPr>
        <w:numPr>
          <w:ilvl w:val="0"/>
          <w:numId w:val="1"/>
        </w:numPr>
        <w:spacing w:line="360" w:lineRule="exact"/>
        <w:rPr>
          <w:rFonts w:ascii="仿宋_GB2312" w:eastAsia="仿宋_GB2312"/>
          <w:sz w:val="21"/>
          <w:szCs w:val="21"/>
        </w:rPr>
      </w:pPr>
      <w:r>
        <w:rPr>
          <w:rFonts w:hint="eastAsia" w:ascii="仿宋_GB2312" w:eastAsia="仿宋_GB2312"/>
          <w:sz w:val="21"/>
          <w:szCs w:val="21"/>
        </w:rPr>
        <w:t>参加2020年度中国世界地质公园年会，并设置地质公园主要成就展板；</w:t>
      </w:r>
    </w:p>
    <w:p>
      <w:pPr>
        <w:numPr>
          <w:ilvl w:val="0"/>
          <w:numId w:val="1"/>
        </w:numPr>
        <w:spacing w:line="360" w:lineRule="exact"/>
        <w:rPr>
          <w:rFonts w:ascii="仿宋_GB2312" w:eastAsia="仿宋_GB2312"/>
          <w:sz w:val="21"/>
          <w:szCs w:val="21"/>
        </w:rPr>
      </w:pPr>
      <w:r>
        <w:rPr>
          <w:rFonts w:hint="eastAsia" w:ascii="仿宋_GB2312" w:eastAsia="仿宋_GB2312"/>
          <w:sz w:val="21"/>
          <w:szCs w:val="21"/>
        </w:rPr>
        <w:t>与香港、泰国等其他亚太地区15家世界地质公园进行线上交流2场；</w:t>
      </w:r>
    </w:p>
    <w:p>
      <w:pPr>
        <w:numPr>
          <w:ilvl w:val="0"/>
          <w:numId w:val="1"/>
        </w:numPr>
        <w:spacing w:line="360" w:lineRule="exact"/>
        <w:rPr>
          <w:rFonts w:ascii="仿宋_GB2312" w:eastAsia="仿宋_GB2312"/>
          <w:sz w:val="21"/>
          <w:szCs w:val="21"/>
        </w:rPr>
      </w:pPr>
      <w:r>
        <w:rPr>
          <w:rFonts w:hint="eastAsia" w:ascii="仿宋_GB2312" w:eastAsia="仿宋_GB2312"/>
          <w:sz w:val="21"/>
          <w:szCs w:val="21"/>
        </w:rPr>
        <w:t>参加第一届GGN数字论坛</w:t>
      </w:r>
      <w:r>
        <w:rPr>
          <w:rFonts w:hint="eastAsia" w:ascii="仿宋_GB2312" w:eastAsia="仿宋_GB2312"/>
          <w:sz w:val="21"/>
          <w:szCs w:val="21"/>
          <w:lang w:eastAsia="zh-CN"/>
        </w:rPr>
        <w:t>。</w:t>
      </w:r>
    </w:p>
    <w:p>
      <w:pPr>
        <w:spacing w:line="360" w:lineRule="exact"/>
        <w:ind w:firstLine="422" w:firstLineChars="200"/>
        <w:rPr>
          <w:rFonts w:cs="宋体" w:asciiTheme="minorEastAsia" w:hAnsiTheme="minorEastAsia" w:eastAsiaTheme="minorEastAsia"/>
          <w:b/>
          <w:bCs/>
          <w:color w:val="000000"/>
          <w:sz w:val="21"/>
          <w:szCs w:val="21"/>
          <w:lang w:eastAsia="zh-CN"/>
        </w:rPr>
      </w:pPr>
      <w:r>
        <w:rPr>
          <w:rFonts w:hint="eastAsia" w:cs="宋体" w:asciiTheme="minorEastAsia" w:hAnsiTheme="minorEastAsia" w:eastAsiaTheme="minorEastAsia"/>
          <w:b/>
          <w:bCs/>
          <w:color w:val="000000"/>
          <w:sz w:val="21"/>
          <w:szCs w:val="21"/>
          <w:lang w:eastAsia="zh-CN"/>
        </w:rPr>
        <w:t>管理和财务情况</w:t>
      </w:r>
    </w:p>
    <w:p>
      <w:pPr>
        <w:pStyle w:val="5"/>
        <w:numPr>
          <w:ilvl w:val="0"/>
          <w:numId w:val="2"/>
        </w:numPr>
        <w:spacing w:before="0" w:beforeAutospacing="0" w:after="0" w:afterAutospacing="0" w:line="360" w:lineRule="exact"/>
        <w:jc w:val="both"/>
        <w:rPr>
          <w:rFonts w:ascii="仿宋_GB2312" w:hAnsi="??" w:eastAsia="仿宋_GB2312" w:cs="Times New Roman"/>
          <w:kern w:val="2"/>
          <w:sz w:val="21"/>
        </w:rPr>
      </w:pPr>
      <w:r>
        <w:rPr>
          <w:rFonts w:hint="eastAsia" w:ascii="仿宋_GB2312" w:hAnsi="??" w:eastAsia="仿宋_GB2312" w:cs="Times New Roman"/>
          <w:kern w:val="2"/>
          <w:sz w:val="21"/>
        </w:rPr>
        <w:t>管理机构：秦岭终南山世界地质公园管理办公室为公园管理机构，对国家级和世界级保</w:t>
      </w:r>
    </w:p>
    <w:p>
      <w:pPr>
        <w:pStyle w:val="5"/>
        <w:spacing w:before="0" w:beforeAutospacing="0" w:after="0" w:afterAutospacing="0" w:line="360" w:lineRule="exact"/>
        <w:jc w:val="both"/>
        <w:rPr>
          <w:rFonts w:ascii="仿宋_GB2312" w:hAnsi="??" w:eastAsia="仿宋_GB2312" w:cs="Times New Roman"/>
          <w:kern w:val="2"/>
          <w:sz w:val="21"/>
        </w:rPr>
      </w:pPr>
      <w:r>
        <w:rPr>
          <w:rFonts w:hint="eastAsia" w:ascii="仿宋_GB2312" w:hAnsi="??" w:eastAsia="仿宋_GB2312" w:cs="Times New Roman"/>
          <w:kern w:val="2"/>
          <w:sz w:val="21"/>
        </w:rPr>
        <w:t>护地实行统一管理。同时，受西安市政府委托管理秦岭终南山世界地质公园旅游发展有限公司。</w:t>
      </w:r>
    </w:p>
    <w:p>
      <w:pPr>
        <w:pStyle w:val="5"/>
        <w:numPr>
          <w:ilvl w:val="0"/>
          <w:numId w:val="2"/>
        </w:numPr>
        <w:spacing w:before="0" w:beforeAutospacing="0" w:after="0" w:afterAutospacing="0" w:line="360" w:lineRule="exact"/>
        <w:jc w:val="both"/>
        <w:rPr>
          <w:rFonts w:ascii="仿宋_GB2312" w:hAnsi="??" w:eastAsia="仿宋_GB2312" w:cs="Times New Roman"/>
          <w:color w:val="000000" w:themeColor="text1"/>
          <w:kern w:val="2"/>
          <w:sz w:val="21"/>
          <w14:textFill>
            <w14:solidFill>
              <w14:schemeClr w14:val="tx1"/>
            </w14:solidFill>
          </w14:textFill>
        </w:rPr>
      </w:pPr>
      <w:r>
        <w:rPr>
          <w:rFonts w:hint="eastAsia" w:ascii="仿宋_GB2312" w:hAnsi="??" w:eastAsia="仿宋_GB2312" w:cs="Times New Roman"/>
          <w:kern w:val="2"/>
          <w:sz w:val="21"/>
        </w:rPr>
        <w:t>财务状况： 2020年受疫情影响，旅游总收</w:t>
      </w:r>
      <w:r>
        <w:rPr>
          <w:rFonts w:hint="eastAsia" w:ascii="仿宋_GB2312" w:hAnsi="??" w:eastAsia="仿宋_GB2312" w:cs="Times New Roman"/>
          <w:color w:val="000000" w:themeColor="text1"/>
          <w:kern w:val="2"/>
          <w:sz w:val="21"/>
          <w14:textFill>
            <w14:solidFill>
              <w14:schemeClr w14:val="tx1"/>
            </w14:solidFill>
          </w14:textFill>
        </w:rPr>
        <w:t>入</w:t>
      </w:r>
      <w:r>
        <w:rPr>
          <w:rFonts w:hint="eastAsia" w:ascii="仿宋_GB2312" w:hAnsi="??" w:eastAsia="仿宋_GB2312" w:cs="Times New Roman"/>
          <w:color w:val="000000" w:themeColor="text1"/>
          <w:kern w:val="2"/>
          <w:sz w:val="21"/>
          <w:lang w:eastAsia="zh-CN"/>
          <w14:textFill>
            <w14:solidFill>
              <w14:schemeClr w14:val="tx1"/>
            </w14:solidFill>
          </w14:textFill>
        </w:rPr>
        <w:t>8032</w:t>
      </w:r>
      <w:r>
        <w:rPr>
          <w:rFonts w:hint="eastAsia" w:ascii="仿宋_GB2312" w:hAnsi="??" w:eastAsia="仿宋_GB2312" w:cs="Times New Roman"/>
          <w:color w:val="000000" w:themeColor="text1"/>
          <w:kern w:val="2"/>
          <w:sz w:val="21"/>
          <w14:textFill>
            <w14:solidFill>
              <w14:schemeClr w14:val="tx1"/>
            </w14:solidFill>
          </w14:textFill>
        </w:rPr>
        <w:t>.</w:t>
      </w:r>
      <w:r>
        <w:rPr>
          <w:rFonts w:hint="eastAsia" w:ascii="仿宋_GB2312" w:hAnsi="??" w:eastAsia="仿宋_GB2312" w:cs="Times New Roman"/>
          <w:color w:val="000000" w:themeColor="text1"/>
          <w:kern w:val="2"/>
          <w:sz w:val="21"/>
          <w:lang w:eastAsia="zh-CN"/>
          <w14:textFill>
            <w14:solidFill>
              <w14:schemeClr w14:val="tx1"/>
            </w14:solidFill>
          </w14:textFill>
        </w:rPr>
        <w:t>06</w:t>
      </w:r>
      <w:r>
        <w:rPr>
          <w:rFonts w:hint="eastAsia" w:ascii="仿宋_GB2312" w:hAnsi="??" w:eastAsia="仿宋_GB2312" w:cs="Times New Roman"/>
          <w:color w:val="000000" w:themeColor="text1"/>
          <w:kern w:val="2"/>
          <w:sz w:val="21"/>
          <w14:textFill>
            <w14:solidFill>
              <w14:schemeClr w14:val="tx1"/>
            </w14:solidFill>
          </w14:textFill>
        </w:rPr>
        <w:t>万元,门票收入</w:t>
      </w:r>
      <w:r>
        <w:rPr>
          <w:rFonts w:hint="eastAsia" w:ascii="仿宋_GB2312" w:hAnsi="??" w:eastAsia="仿宋_GB2312" w:cs="Times New Roman"/>
          <w:color w:val="000000" w:themeColor="text1"/>
          <w:kern w:val="2"/>
          <w:sz w:val="21"/>
          <w:lang w:eastAsia="zh-CN"/>
          <w14:textFill>
            <w14:solidFill>
              <w14:schemeClr w14:val="tx1"/>
            </w14:solidFill>
          </w14:textFill>
        </w:rPr>
        <w:t>5622</w:t>
      </w:r>
      <w:r>
        <w:rPr>
          <w:rFonts w:hint="eastAsia" w:ascii="仿宋_GB2312" w:hAnsi="??" w:eastAsia="仿宋_GB2312" w:cs="Times New Roman"/>
          <w:color w:val="000000" w:themeColor="text1"/>
          <w:kern w:val="2"/>
          <w:sz w:val="21"/>
          <w14:textFill>
            <w14:solidFill>
              <w14:schemeClr w14:val="tx1"/>
            </w14:solidFill>
          </w14:textFill>
        </w:rPr>
        <w:t>.93万元</w:t>
      </w:r>
      <w:r>
        <w:rPr>
          <w:rFonts w:hint="eastAsia" w:ascii="仿宋_GB2312" w:hAnsi="??" w:eastAsia="仿宋_GB2312" w:cs="Times New Roman"/>
          <w:color w:val="000000" w:themeColor="text1"/>
          <w:kern w:val="2"/>
          <w:sz w:val="21"/>
          <w:lang w:eastAsia="zh-CN"/>
          <w14:textFill>
            <w14:solidFill>
              <w14:schemeClr w14:val="tx1"/>
            </w14:solidFill>
          </w14:textFill>
        </w:rPr>
        <w:t>。</w:t>
      </w:r>
    </w:p>
    <w:p>
      <w:pPr>
        <w:spacing w:line="360" w:lineRule="exact"/>
        <w:ind w:firstLine="422" w:firstLineChars="200"/>
        <w:rPr>
          <w:rFonts w:cs="宋体" w:asciiTheme="minorEastAsia" w:hAnsiTheme="minorEastAsia" w:eastAsiaTheme="minorEastAsia"/>
          <w:b/>
          <w:bCs/>
          <w:color w:val="000000"/>
          <w:sz w:val="21"/>
          <w:szCs w:val="21"/>
          <w:lang w:eastAsia="zh-CN"/>
        </w:rPr>
      </w:pPr>
      <w:r>
        <w:rPr>
          <w:rFonts w:hint="eastAsia" w:cs="宋体" w:asciiTheme="minorEastAsia" w:hAnsiTheme="minorEastAsia" w:eastAsiaTheme="minorEastAsia"/>
          <w:b/>
          <w:bCs/>
          <w:color w:val="000000"/>
          <w:sz w:val="21"/>
          <w:szCs w:val="21"/>
          <w:lang w:eastAsia="zh-CN"/>
        </w:rPr>
        <w:t>地质与生物保护</w:t>
      </w:r>
    </w:p>
    <w:p>
      <w:pPr>
        <w:pStyle w:val="10"/>
        <w:numPr>
          <w:ilvl w:val="0"/>
          <w:numId w:val="3"/>
        </w:numPr>
        <w:spacing w:line="360" w:lineRule="exact"/>
        <w:rPr>
          <w:rFonts w:ascii="仿宋_GB2312" w:hAnsi="??"/>
          <w:sz w:val="21"/>
          <w:szCs w:val="21"/>
          <w:lang w:eastAsia="ja-JP"/>
        </w:rPr>
      </w:pPr>
      <w:r>
        <w:rPr>
          <w:rFonts w:hint="eastAsia" w:ascii="仿宋_GB2312" w:hAnsi="??"/>
          <w:sz w:val="21"/>
          <w:szCs w:val="21"/>
        </w:rPr>
        <w:t>完成公园外部交通</w:t>
      </w:r>
      <w:r>
        <w:rPr>
          <w:rFonts w:ascii="仿宋_GB2312" w:hAnsi="??"/>
          <w:sz w:val="21"/>
          <w:szCs w:val="21"/>
          <w:lang w:eastAsia="ja-JP"/>
        </w:rPr>
        <w:t>停车场崩塌隐患治理工程</w:t>
      </w:r>
      <w:r>
        <w:rPr>
          <w:rFonts w:hint="eastAsia" w:ascii="仿宋_GB2312" w:hAnsi="??"/>
          <w:sz w:val="21"/>
          <w:szCs w:val="21"/>
        </w:rPr>
        <w:t>，</w:t>
      </w:r>
      <w:r>
        <w:rPr>
          <w:rFonts w:hint="eastAsia" w:ascii="仿宋_GB2312" w:hAnsi="??"/>
          <w:sz w:val="21"/>
          <w:szCs w:val="21"/>
          <w:lang w:eastAsia="ja-JP"/>
        </w:rPr>
        <w:t>实现地质公园巡护</w:t>
      </w:r>
      <w:r>
        <w:rPr>
          <w:rFonts w:hint="eastAsia" w:ascii="仿宋_GB2312" w:hAnsi="??"/>
          <w:sz w:val="21"/>
          <w:szCs w:val="21"/>
        </w:rPr>
        <w:t>，</w:t>
      </w:r>
      <w:r>
        <w:rPr>
          <w:rFonts w:hint="eastAsia" w:ascii="仿宋_GB2312" w:hAnsi="??"/>
          <w:sz w:val="21"/>
          <w:szCs w:val="21"/>
          <w:lang w:eastAsia="ja-JP"/>
        </w:rPr>
        <w:t>全年</w:t>
      </w:r>
      <w:r>
        <w:rPr>
          <w:rFonts w:hint="eastAsia" w:ascii="仿宋_GB2312" w:hAnsi="??"/>
          <w:sz w:val="21"/>
          <w:szCs w:val="21"/>
        </w:rPr>
        <w:t>无安全隐患；</w:t>
      </w:r>
    </w:p>
    <w:p>
      <w:pPr>
        <w:numPr>
          <w:ilvl w:val="0"/>
          <w:numId w:val="3"/>
        </w:numPr>
        <w:spacing w:line="360" w:lineRule="exact"/>
        <w:rPr>
          <w:rFonts w:ascii="仿宋_GB2312" w:eastAsia="仿宋_GB2312"/>
          <w:sz w:val="21"/>
          <w:szCs w:val="21"/>
        </w:rPr>
      </w:pPr>
      <w:r>
        <w:rPr>
          <w:rFonts w:hint="eastAsia" w:ascii="仿宋_GB2312" w:eastAsia="仿宋_GB2312"/>
          <w:sz w:val="21"/>
          <w:szCs w:val="21"/>
        </w:rPr>
        <w:t>进一步完善地质遗迹数据库系统，设置8个地质遗迹展示触摸屏，并增加教科文组织世</w:t>
      </w:r>
    </w:p>
    <w:p>
      <w:pPr>
        <w:spacing w:line="360" w:lineRule="exact"/>
        <w:rPr>
          <w:rFonts w:ascii="仿宋_GB2312" w:eastAsia="仿宋_GB2312"/>
          <w:sz w:val="21"/>
          <w:szCs w:val="21"/>
        </w:rPr>
      </w:pPr>
      <w:r>
        <w:rPr>
          <w:rFonts w:hint="eastAsia" w:ascii="仿宋_GB2312" w:eastAsia="仿宋_GB2312"/>
          <w:sz w:val="21"/>
          <w:szCs w:val="21"/>
        </w:rPr>
        <w:t>界地质公园相关信息</w:t>
      </w:r>
      <w:r>
        <w:rPr>
          <w:rFonts w:hint="eastAsia" w:ascii="仿宋_GB2312" w:eastAsia="仿宋_GB2312"/>
          <w:sz w:val="21"/>
          <w:szCs w:val="21"/>
          <w:lang w:eastAsia="zh-CN"/>
        </w:rPr>
        <w:t>；</w:t>
      </w:r>
    </w:p>
    <w:p>
      <w:pPr>
        <w:numPr>
          <w:ilvl w:val="0"/>
          <w:numId w:val="3"/>
        </w:numPr>
        <w:spacing w:line="360" w:lineRule="exact"/>
        <w:rPr>
          <w:rFonts w:ascii="仿宋_GB2312" w:eastAsia="仿宋_GB2312"/>
          <w:sz w:val="21"/>
          <w:szCs w:val="21"/>
        </w:rPr>
      </w:pPr>
      <w:r>
        <w:rPr>
          <w:rFonts w:hint="eastAsia" w:ascii="仿宋_GB2312" w:eastAsia="仿宋_GB2312"/>
          <w:sz w:val="21"/>
          <w:szCs w:val="21"/>
          <w:lang w:eastAsia="zh-CN"/>
        </w:rPr>
        <w:t>开展地质灾害应急处置和预防演练，增设防护，提升地质灾害预警系统功能；</w:t>
      </w:r>
    </w:p>
    <w:p>
      <w:pPr>
        <w:numPr>
          <w:ilvl w:val="0"/>
          <w:numId w:val="3"/>
        </w:numPr>
        <w:spacing w:line="360" w:lineRule="exact"/>
        <w:rPr>
          <w:rFonts w:ascii="仿宋_GB2312" w:eastAsia="仿宋_GB2312"/>
          <w:sz w:val="21"/>
          <w:szCs w:val="21"/>
        </w:rPr>
      </w:pPr>
      <w:r>
        <w:rPr>
          <w:rFonts w:hint="eastAsia" w:ascii="仿宋_GB2312" w:eastAsia="仿宋_GB2312"/>
          <w:sz w:val="21"/>
          <w:szCs w:val="21"/>
          <w:lang w:eastAsia="zh-CN"/>
        </w:rPr>
        <w:t>持续改善公园生态环境，连续开展植树造林、环境治理、野生动物红外追踪保护等工作，</w:t>
      </w:r>
    </w:p>
    <w:p>
      <w:pPr>
        <w:spacing w:line="360" w:lineRule="exact"/>
        <w:rPr>
          <w:rFonts w:ascii="仿宋_GB2312" w:eastAsia="仿宋_GB2312"/>
          <w:sz w:val="21"/>
          <w:szCs w:val="21"/>
        </w:rPr>
      </w:pPr>
      <w:r>
        <w:rPr>
          <w:rFonts w:hint="eastAsia" w:ascii="仿宋_GB2312" w:eastAsia="仿宋_GB2312"/>
          <w:sz w:val="21"/>
          <w:szCs w:val="21"/>
          <w:lang w:eastAsia="zh-CN"/>
        </w:rPr>
        <w:t>公园发现襀翅目和扁翅目的昆虫新物种及云豹、豹猫、大熊猫国家保护动物活动影像。</w:t>
      </w:r>
    </w:p>
    <w:p>
      <w:pPr>
        <w:spacing w:line="360" w:lineRule="exact"/>
        <w:ind w:firstLine="422" w:firstLineChars="200"/>
        <w:rPr>
          <w:rFonts w:cs="宋体" w:asciiTheme="minorEastAsia" w:hAnsiTheme="minorEastAsia" w:eastAsiaTheme="minorEastAsia"/>
          <w:b/>
          <w:bCs/>
          <w:color w:val="000000"/>
          <w:sz w:val="21"/>
          <w:szCs w:val="21"/>
          <w:lang w:eastAsia="zh-CN"/>
        </w:rPr>
      </w:pPr>
      <w:r>
        <w:rPr>
          <w:rFonts w:hint="eastAsia" w:cs="宋体" w:asciiTheme="minorEastAsia" w:hAnsiTheme="minorEastAsia" w:eastAsiaTheme="minorEastAsia"/>
          <w:b/>
          <w:bCs/>
          <w:color w:val="000000"/>
          <w:sz w:val="21"/>
          <w:szCs w:val="21"/>
          <w:lang w:eastAsia="zh-CN"/>
        </w:rPr>
        <w:t>旅游业可持续发展（地学旅游）</w:t>
      </w:r>
    </w:p>
    <w:p>
      <w:pPr>
        <w:pStyle w:val="10"/>
        <w:spacing w:line="360" w:lineRule="exact"/>
        <w:ind w:firstLine="420" w:firstLineChars="200"/>
        <w:rPr>
          <w:rFonts w:ascii="仿宋_GB2312" w:hAnsi="??"/>
          <w:sz w:val="21"/>
          <w:szCs w:val="21"/>
          <w:lang w:eastAsia="ja-JP"/>
        </w:rPr>
      </w:pPr>
      <w:r>
        <w:rPr>
          <w:rFonts w:hint="eastAsia" w:ascii="仿宋_GB2312" w:hAnsi="??"/>
          <w:sz w:val="21"/>
          <w:szCs w:val="21"/>
          <w:lang w:eastAsia="ja-JP"/>
        </w:rPr>
        <w:t>通过视频录制，参与2020年德国柏林国际旅游贸易展览会，展示和推广秦岭终南山世界地质公园；</w:t>
      </w:r>
    </w:p>
    <w:p>
      <w:pPr>
        <w:spacing w:line="360" w:lineRule="exact"/>
        <w:ind w:firstLine="315" w:firstLineChars="150"/>
        <w:rPr>
          <w:rFonts w:ascii="仿宋_GB2312" w:eastAsia="仿宋_GB2312"/>
          <w:sz w:val="21"/>
          <w:szCs w:val="21"/>
        </w:rPr>
      </w:pPr>
      <w:r>
        <w:rPr>
          <w:rFonts w:hint="eastAsia" w:ascii="仿宋_GB2312" w:eastAsia="仿宋_GB2312"/>
          <w:sz w:val="21"/>
          <w:szCs w:val="21"/>
        </w:rPr>
        <w:t>为应对疫情冲击，公园采取灵活多样的形式开展线上及线下活动，开展秦岭天然养生避暑节、“素心茶会”茶文化节、杜鹃花节等旅游节事活动，结合中国传统节日和文化，开展夜游嘉年华、七夕情人节、庙会等活动，丰富地质旅游内容；</w:t>
      </w:r>
    </w:p>
    <w:p>
      <w:pPr>
        <w:pStyle w:val="2"/>
        <w:spacing w:after="0" w:line="360" w:lineRule="exact"/>
        <w:ind w:firstLine="420" w:firstLineChars="200"/>
        <w:rPr>
          <w:rFonts w:ascii="仿宋_GB2312" w:eastAsia="仿宋_GB2312"/>
          <w:sz w:val="21"/>
          <w:szCs w:val="21"/>
        </w:rPr>
      </w:pPr>
      <w:r>
        <w:rPr>
          <w:rFonts w:hint="eastAsia" w:ascii="仿宋_GB2312" w:eastAsia="仿宋_GB2312"/>
          <w:sz w:val="21"/>
          <w:szCs w:val="21"/>
        </w:rPr>
        <w:t>公园新增设4条科普游览线路，共设置9条科普旅游线路，引导游客错峰出行安全游；</w:t>
      </w:r>
    </w:p>
    <w:p>
      <w:pPr>
        <w:pStyle w:val="10"/>
        <w:spacing w:line="360" w:lineRule="exact"/>
        <w:ind w:firstLine="422"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rPr>
        <w:t>新的地质保护、可持续发展及减少地质灾害的教育项目</w:t>
      </w:r>
    </w:p>
    <w:p>
      <w:pPr>
        <w:numPr>
          <w:ilvl w:val="0"/>
          <w:numId w:val="4"/>
        </w:numPr>
        <w:spacing w:line="360" w:lineRule="exact"/>
        <w:jc w:val="left"/>
        <w:rPr>
          <w:rFonts w:ascii="仿宋_GB2312" w:eastAsia="仿宋_GB2312"/>
          <w:sz w:val="21"/>
          <w:szCs w:val="21"/>
          <w:lang w:eastAsia="zh-CN"/>
        </w:rPr>
      </w:pPr>
      <w:r>
        <w:rPr>
          <w:rFonts w:hint="eastAsia" w:ascii="仿宋_GB2312" w:eastAsia="仿宋_GB2312"/>
          <w:sz w:val="21"/>
          <w:szCs w:val="21"/>
          <w:lang w:eastAsia="zh-CN"/>
        </w:rPr>
        <w:t>完成</w:t>
      </w:r>
      <w:r>
        <w:rPr>
          <w:rFonts w:hint="eastAsia" w:ascii="仿宋_GB2312" w:eastAsia="仿宋_GB2312"/>
          <w:sz w:val="21"/>
          <w:szCs w:val="21"/>
        </w:rPr>
        <w:t>《秦岭终南山世界地质公园总体规划（2020-2030年）》</w:t>
      </w:r>
      <w:r>
        <w:rPr>
          <w:rFonts w:hint="eastAsia" w:ascii="仿宋_GB2312" w:eastAsia="仿宋_GB2312"/>
          <w:sz w:val="21"/>
          <w:szCs w:val="21"/>
          <w:lang w:eastAsia="zh-CN"/>
        </w:rPr>
        <w:t>；</w:t>
      </w:r>
    </w:p>
    <w:p>
      <w:pPr>
        <w:numPr>
          <w:ilvl w:val="0"/>
          <w:numId w:val="4"/>
        </w:numPr>
        <w:spacing w:line="360" w:lineRule="exact"/>
        <w:jc w:val="left"/>
        <w:rPr>
          <w:rFonts w:ascii="仿宋_GB2312" w:eastAsia="仿宋_GB2312"/>
          <w:sz w:val="21"/>
          <w:szCs w:val="21"/>
          <w:lang w:eastAsia="zh-CN"/>
        </w:rPr>
      </w:pPr>
      <w:r>
        <w:rPr>
          <w:rFonts w:hint="eastAsia" w:ascii="仿宋_GB2312" w:eastAsia="仿宋_GB2312"/>
          <w:sz w:val="21"/>
          <w:szCs w:val="21"/>
          <w:lang w:eastAsia="zh-CN"/>
        </w:rPr>
        <w:t>开展秦岭国际青少年儿童营地防洪桥梁合作共建，减少营地地质灾害风险。</w:t>
      </w:r>
    </w:p>
    <w:p>
      <w:pPr>
        <w:spacing w:line="360" w:lineRule="exact"/>
        <w:ind w:firstLine="422" w:firstLineChars="200"/>
        <w:rPr>
          <w:b/>
          <w:bCs/>
          <w:sz w:val="21"/>
          <w:szCs w:val="21"/>
        </w:rPr>
      </w:pPr>
      <w:r>
        <w:rPr>
          <w:rFonts w:hint="eastAsia" w:cs="宋体" w:asciiTheme="minorEastAsia" w:hAnsiTheme="minorEastAsia" w:eastAsiaTheme="minorEastAsia"/>
          <w:b/>
          <w:bCs/>
          <w:color w:val="000000"/>
          <w:sz w:val="21"/>
          <w:szCs w:val="21"/>
          <w:lang w:eastAsia="zh-CN"/>
        </w:rPr>
        <w:t>战略伙伴</w:t>
      </w:r>
    </w:p>
    <w:p>
      <w:pPr>
        <w:spacing w:line="360" w:lineRule="exact"/>
        <w:ind w:firstLine="420" w:firstLineChars="200"/>
        <w:rPr>
          <w:rFonts w:ascii="仿宋_GB2312" w:eastAsia="仿宋_GB2312"/>
          <w:sz w:val="21"/>
          <w:szCs w:val="21"/>
        </w:rPr>
      </w:pPr>
      <w:r>
        <w:rPr>
          <w:rFonts w:hint="eastAsia" w:ascii="仿宋_GB2312" w:eastAsia="仿宋_GB2312"/>
          <w:sz w:val="21"/>
          <w:szCs w:val="21"/>
        </w:rPr>
        <w:t>聘任西安财经大学郝俊卿教授作为地质公园旅游专家，指导公园开展相关工作；</w:t>
      </w:r>
    </w:p>
    <w:p>
      <w:pPr>
        <w:pStyle w:val="2"/>
        <w:spacing w:after="0" w:line="360" w:lineRule="exact"/>
        <w:rPr>
          <w:rFonts w:ascii="仿宋_GB2312" w:eastAsia="仿宋_GB2312"/>
          <w:sz w:val="21"/>
          <w:szCs w:val="21"/>
          <w:lang w:eastAsia="zh-CN"/>
        </w:rPr>
      </w:pPr>
      <w:r>
        <w:rPr>
          <w:rFonts w:hint="eastAsia" w:ascii="仿宋_GB2312" w:eastAsia="仿宋_GB2312"/>
          <w:sz w:val="21"/>
          <w:szCs w:val="21"/>
        </w:rPr>
        <w:t xml:space="preserve">    与世界自然基金会合作</w:t>
      </w:r>
      <w:r>
        <w:rPr>
          <w:rFonts w:hint="eastAsia" w:ascii="仿宋_GB2312" w:eastAsia="仿宋_GB2312"/>
          <w:sz w:val="21"/>
          <w:szCs w:val="21"/>
          <w:lang w:eastAsia="zh-CN"/>
        </w:rPr>
        <w:t>开展志愿者培训与项目合作。</w:t>
      </w:r>
    </w:p>
    <w:p>
      <w:pPr>
        <w:spacing w:line="360" w:lineRule="exact"/>
        <w:ind w:firstLine="422" w:firstLineChars="200"/>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lang w:eastAsia="zh-CN"/>
        </w:rPr>
        <w:t>推广工作</w:t>
      </w:r>
    </w:p>
    <w:p>
      <w:pPr>
        <w:numPr>
          <w:ilvl w:val="0"/>
          <w:numId w:val="5"/>
        </w:numPr>
        <w:spacing w:line="360" w:lineRule="exact"/>
        <w:jc w:val="left"/>
        <w:rPr>
          <w:rFonts w:ascii="仿宋_GB2312" w:eastAsia="仿宋_GB2312"/>
          <w:sz w:val="21"/>
          <w:szCs w:val="21"/>
        </w:rPr>
      </w:pPr>
      <w:r>
        <w:rPr>
          <w:rFonts w:hint="eastAsia" w:ascii="仿宋_GB2312" w:eastAsia="仿宋_GB2312"/>
          <w:sz w:val="21"/>
          <w:szCs w:val="21"/>
        </w:rPr>
        <w:t>在公交车体、户外广告牌、车站、地铁等投放大型广告宣传</w:t>
      </w:r>
      <w:r>
        <w:rPr>
          <w:rFonts w:hint="eastAsia" w:ascii="仿宋_GB2312" w:eastAsia="仿宋_GB2312"/>
          <w:sz w:val="21"/>
          <w:szCs w:val="21"/>
          <w:lang w:eastAsia="zh-CN"/>
        </w:rPr>
        <w:t>；</w:t>
      </w:r>
    </w:p>
    <w:p>
      <w:pPr>
        <w:numPr>
          <w:ilvl w:val="0"/>
          <w:numId w:val="5"/>
        </w:numPr>
        <w:spacing w:line="360" w:lineRule="exact"/>
        <w:jc w:val="left"/>
        <w:rPr>
          <w:rFonts w:ascii="仿宋_GB2312" w:eastAsia="仿宋_GB2312"/>
          <w:sz w:val="21"/>
          <w:szCs w:val="21"/>
          <w:lang w:eastAsia="zh-CN"/>
        </w:rPr>
      </w:pPr>
      <w:r>
        <w:rPr>
          <w:rFonts w:hint="eastAsia" w:ascii="仿宋_GB2312" w:eastAsia="仿宋_GB2312"/>
          <w:sz w:val="21"/>
          <w:szCs w:val="21"/>
        </w:rPr>
        <w:t>与西安国旅、陕西中旅、</w:t>
      </w:r>
      <w:r>
        <w:rPr>
          <w:rFonts w:hint="eastAsia" w:ascii="仿宋_GB2312" w:eastAsia="仿宋_GB2312"/>
          <w:sz w:val="21"/>
          <w:szCs w:val="21"/>
          <w:lang w:eastAsia="zh-CN"/>
        </w:rPr>
        <w:t>雅森国际</w:t>
      </w:r>
      <w:r>
        <w:rPr>
          <w:rFonts w:hint="eastAsia" w:ascii="仿宋_GB2312" w:eastAsia="仿宋_GB2312"/>
          <w:sz w:val="21"/>
          <w:szCs w:val="21"/>
        </w:rPr>
        <w:t>、</w:t>
      </w:r>
      <w:r>
        <w:rPr>
          <w:rFonts w:hint="eastAsia" w:ascii="仿宋_GB2312" w:eastAsia="仿宋_GB2312"/>
          <w:sz w:val="21"/>
          <w:szCs w:val="21"/>
          <w:lang w:eastAsia="zh-CN"/>
        </w:rPr>
        <w:t>恒大</w:t>
      </w:r>
      <w:r>
        <w:rPr>
          <w:rFonts w:hint="eastAsia" w:ascii="仿宋_GB2312" w:eastAsia="仿宋_GB2312"/>
          <w:sz w:val="21"/>
          <w:szCs w:val="21"/>
        </w:rPr>
        <w:t>旅行社等旅行社合作进行</w:t>
      </w:r>
      <w:r>
        <w:rPr>
          <w:rFonts w:hint="eastAsia" w:ascii="仿宋_GB2312" w:eastAsia="仿宋_GB2312"/>
          <w:sz w:val="21"/>
          <w:szCs w:val="21"/>
          <w:lang w:eastAsia="zh-CN"/>
        </w:rPr>
        <w:t>研学、旅游</w:t>
      </w:r>
      <w:r>
        <w:rPr>
          <w:rFonts w:hint="eastAsia" w:ascii="仿宋_GB2312" w:eastAsia="仿宋_GB2312"/>
          <w:sz w:val="21"/>
          <w:szCs w:val="21"/>
        </w:rPr>
        <w:t>推广</w:t>
      </w:r>
      <w:r>
        <w:rPr>
          <w:rFonts w:hint="eastAsia" w:ascii="仿宋_GB2312" w:eastAsia="仿宋_GB2312"/>
          <w:sz w:val="21"/>
          <w:szCs w:val="21"/>
          <w:lang w:eastAsia="zh-CN"/>
        </w:rPr>
        <w:t>；</w:t>
      </w:r>
    </w:p>
    <w:p>
      <w:pPr>
        <w:pStyle w:val="13"/>
        <w:numPr>
          <w:ilvl w:val="0"/>
          <w:numId w:val="5"/>
        </w:numPr>
        <w:spacing w:line="360" w:lineRule="exact"/>
        <w:ind w:firstLineChars="0"/>
        <w:rPr>
          <w:rFonts w:hint="eastAsia" w:ascii="仿宋_GB2312" w:eastAsia="仿宋_GB2312"/>
          <w:sz w:val="21"/>
          <w:szCs w:val="21"/>
        </w:rPr>
      </w:pPr>
      <w:r>
        <w:rPr>
          <w:rFonts w:hint="eastAsia" w:ascii="仿宋_GB2312" w:eastAsia="仿宋_GB2312"/>
          <w:sz w:val="21"/>
          <w:szCs w:val="21"/>
        </w:rPr>
        <w:t>在原有门票优惠政策基础上推出疫情期间针对所有游客免票、全年针对医务工作者免票</w:t>
      </w:r>
    </w:p>
    <w:p>
      <w:pPr>
        <w:spacing w:line="360" w:lineRule="exact"/>
        <w:rPr>
          <w:rFonts w:ascii="仿宋_GB2312" w:eastAsia="仿宋_GB2312"/>
          <w:sz w:val="21"/>
          <w:szCs w:val="21"/>
        </w:rPr>
      </w:pPr>
      <w:r>
        <w:rPr>
          <w:rFonts w:hint="eastAsia" w:ascii="仿宋_GB2312" w:eastAsia="仿宋_GB2312"/>
          <w:sz w:val="21"/>
          <w:szCs w:val="21"/>
        </w:rPr>
        <w:t>的政策，促进旅游发展；</w:t>
      </w:r>
    </w:p>
    <w:p>
      <w:pPr>
        <w:pStyle w:val="13"/>
        <w:numPr>
          <w:ilvl w:val="0"/>
          <w:numId w:val="5"/>
        </w:numPr>
        <w:spacing w:line="360" w:lineRule="exact"/>
        <w:ind w:firstLineChars="0"/>
        <w:rPr>
          <w:rFonts w:ascii="仿宋_GB2312" w:eastAsia="仿宋_GB2312"/>
          <w:sz w:val="21"/>
          <w:szCs w:val="21"/>
        </w:rPr>
      </w:pPr>
      <w:r>
        <w:rPr>
          <w:rFonts w:hint="eastAsia" w:ascii="仿宋_GB2312" w:eastAsia="仿宋_GB2312"/>
          <w:sz w:val="21"/>
          <w:szCs w:val="21"/>
          <w:lang w:eastAsia="zh-CN"/>
        </w:rPr>
        <w:t>与湖南卫视“乘风破浪的姐姐”节目组合作，邀请姐姐们走进公园，提升公园影响力。</w:t>
      </w:r>
    </w:p>
    <w:p>
      <w:pPr>
        <w:spacing w:line="360" w:lineRule="exact"/>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lang w:eastAsia="zh-CN"/>
        </w:rPr>
        <w:t>四、联系人</w:t>
      </w:r>
    </w:p>
    <w:p>
      <w:pPr>
        <w:spacing w:line="360" w:lineRule="exact"/>
        <w:ind w:firstLine="420" w:firstLineChars="200"/>
        <w:rPr>
          <w:rFonts w:ascii="仿宋_GB2312" w:eastAsia="仿宋_GB2312"/>
          <w:sz w:val="21"/>
          <w:szCs w:val="21"/>
        </w:rPr>
      </w:pPr>
      <w:r>
        <w:rPr>
          <w:rFonts w:hint="eastAsia" w:ascii="仿宋_GB2312" w:eastAsia="仿宋_GB2312"/>
          <w:sz w:val="21"/>
          <w:szCs w:val="21"/>
        </w:rPr>
        <w:t>负责人：杨建平  qlznsdzgy@163.com</w:t>
      </w:r>
    </w:p>
    <w:p>
      <w:pPr>
        <w:spacing w:line="360" w:lineRule="exact"/>
        <w:ind w:firstLine="420" w:firstLineChars="200"/>
        <w:rPr>
          <w:rFonts w:ascii="仿宋_GB2312" w:eastAsia="仿宋_GB2312"/>
          <w:sz w:val="21"/>
          <w:szCs w:val="21"/>
        </w:rPr>
      </w:pPr>
      <w:r>
        <w:rPr>
          <w:rFonts w:hint="eastAsia" w:ascii="仿宋_GB2312" w:eastAsia="仿宋_GB2312"/>
          <w:sz w:val="21"/>
          <w:szCs w:val="21"/>
        </w:rPr>
        <w:t>地质学专家：郭安林  anlingxb@nwu.edu.cn；郭威 guowei@chd.edu.cn</w:t>
      </w:r>
    </w:p>
    <w:p>
      <w:pPr>
        <w:spacing w:line="360" w:lineRule="exact"/>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BBD"/>
    <w:multiLevelType w:val="multilevel"/>
    <w:tmpl w:val="06257B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44126C5"/>
    <w:multiLevelType w:val="multilevel"/>
    <w:tmpl w:val="144126C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37418EF"/>
    <w:multiLevelType w:val="multilevel"/>
    <w:tmpl w:val="337418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E707FFE"/>
    <w:multiLevelType w:val="multilevel"/>
    <w:tmpl w:val="3E707F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C110FB8"/>
    <w:multiLevelType w:val="multilevel"/>
    <w:tmpl w:val="6C110F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CF"/>
    <w:rsid w:val="00026C5E"/>
    <w:rsid w:val="000745CF"/>
    <w:rsid w:val="00175858"/>
    <w:rsid w:val="00345586"/>
    <w:rsid w:val="00363910"/>
    <w:rsid w:val="00367111"/>
    <w:rsid w:val="003671EE"/>
    <w:rsid w:val="00372BB6"/>
    <w:rsid w:val="00426F6E"/>
    <w:rsid w:val="0049097F"/>
    <w:rsid w:val="004B6C2C"/>
    <w:rsid w:val="004C281F"/>
    <w:rsid w:val="005C7929"/>
    <w:rsid w:val="005E3EFD"/>
    <w:rsid w:val="00604297"/>
    <w:rsid w:val="0063038E"/>
    <w:rsid w:val="006B2691"/>
    <w:rsid w:val="00737724"/>
    <w:rsid w:val="007A4380"/>
    <w:rsid w:val="00801C79"/>
    <w:rsid w:val="00923BA5"/>
    <w:rsid w:val="00A61E88"/>
    <w:rsid w:val="00A86A40"/>
    <w:rsid w:val="00AF6B2F"/>
    <w:rsid w:val="00B01F0B"/>
    <w:rsid w:val="00BA7669"/>
    <w:rsid w:val="00BE5D66"/>
    <w:rsid w:val="00C8018A"/>
    <w:rsid w:val="00D70A0A"/>
    <w:rsid w:val="00D74313"/>
    <w:rsid w:val="00D87C9C"/>
    <w:rsid w:val="00D951E0"/>
    <w:rsid w:val="00DB281B"/>
    <w:rsid w:val="24AD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4"/>
      <w:szCs w:val="24"/>
      <w:lang w:val="en-US" w:eastAsia="ja-JP"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qFormat/>
    <w:uiPriority w:val="99"/>
    <w:pPr>
      <w:spacing w:after="120"/>
    </w:p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line="420" w:lineRule="atLeast"/>
      <w:jc w:val="left"/>
    </w:pPr>
    <w:rPr>
      <w:rFonts w:ascii="宋体" w:hAnsi="宋体" w:cs="宋体"/>
      <w:kern w:val="0"/>
      <w:szCs w:val="21"/>
    </w:rPr>
  </w:style>
  <w:style w:type="character" w:styleId="8">
    <w:name w:val="Hyperlink"/>
    <w:basedOn w:val="7"/>
    <w:semiHidden/>
    <w:unhideWhenUsed/>
    <w:qFormat/>
    <w:uiPriority w:val="99"/>
    <w:rPr>
      <w:color w:val="0000FF"/>
      <w:u w:val="single"/>
    </w:rPr>
  </w:style>
  <w:style w:type="character" w:customStyle="1" w:styleId="9">
    <w:name w:val="正文文本 Char"/>
    <w:basedOn w:val="7"/>
    <w:link w:val="2"/>
    <w:uiPriority w:val="99"/>
    <w:rPr>
      <w:rFonts w:ascii="??" w:hAnsi="??" w:eastAsia="宋体" w:cs="Times New Roman"/>
      <w:sz w:val="24"/>
      <w:szCs w:val="24"/>
      <w:lang w:eastAsia="ja-JP"/>
    </w:rPr>
  </w:style>
  <w:style w:type="paragraph" w:customStyle="1" w:styleId="10">
    <w:name w:val="UserStyle_5"/>
    <w:qFormat/>
    <w:uiPriority w:val="0"/>
    <w:pPr>
      <w:jc w:val="both"/>
    </w:pPr>
    <w:rPr>
      <w:rFonts w:ascii="Times New Roman" w:hAnsi="Times New Roman" w:eastAsia="仿宋_GB2312" w:cs="Times New Roman"/>
      <w:kern w:val="2"/>
      <w:sz w:val="32"/>
      <w:szCs w:val="24"/>
      <w:lang w:val="en-US" w:eastAsia="zh-CN" w:bidi="ar-SA"/>
    </w:rPr>
  </w:style>
  <w:style w:type="character" w:customStyle="1" w:styleId="11">
    <w:name w:val="NormalCharacter"/>
    <w:qFormat/>
    <w:uiPriority w:val="0"/>
    <w:rPr>
      <w:rFonts w:hint="default" w:ascii="Calibri" w:hAnsi="Calibri" w:eastAsia="宋体" w:cs="Times New Roman"/>
    </w:rPr>
  </w:style>
  <w:style w:type="paragraph" w:customStyle="1" w:styleId="12">
    <w:name w:val="Default"/>
    <w:qFormat/>
    <w:uiPriority w:val="0"/>
    <w:pPr>
      <w:autoSpaceDE w:val="0"/>
      <w:autoSpaceDN w:val="0"/>
      <w:adjustRightInd w:val="0"/>
    </w:pPr>
    <w:rPr>
      <w:rFonts w:ascii="Arial" w:hAnsi="Arial" w:eastAsia="宋体" w:cs="Arial"/>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页眉 Char"/>
    <w:basedOn w:val="7"/>
    <w:link w:val="4"/>
    <w:qFormat/>
    <w:uiPriority w:val="99"/>
    <w:rPr>
      <w:rFonts w:ascii="??" w:hAnsi="??" w:eastAsia="宋体" w:cs="Times New Roman"/>
      <w:sz w:val="18"/>
      <w:szCs w:val="18"/>
      <w:lang w:eastAsia="ja-JP"/>
    </w:rPr>
  </w:style>
  <w:style w:type="character" w:customStyle="1" w:styleId="15">
    <w:name w:val="页脚 Char"/>
    <w:basedOn w:val="7"/>
    <w:link w:val="3"/>
    <w:qFormat/>
    <w:uiPriority w:val="99"/>
    <w:rPr>
      <w:rFonts w:ascii="??" w:hAnsi="??" w:eastAsia="宋体" w:cs="Times New Roman"/>
      <w:sz w:val="18"/>
      <w:szCs w:val="18"/>
      <w:lang w:eastAsia="ja-JP"/>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287</Words>
  <Characters>1641</Characters>
  <Lines>13</Lines>
  <Paragraphs>3</Paragraphs>
  <TotalTime>77</TotalTime>
  <ScaleCrop>false</ScaleCrop>
  <LinksUpToDate>false</LinksUpToDate>
  <CharactersWithSpaces>1925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2020-12-22T09:40:00Z</dcterms:created>
  <dc:creator>Dell</dc:creator>
  <cp:lastModifiedBy>Administrator</cp:lastModifiedBy>
  <cp:lastPrinted>2020-12-27T09:53:00Z</cp:lastPrinted>
  <dcterms:modified xsi:type="dcterms:W3CDTF">2020-12-28T08:21:56Z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